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bookmarkStart w:id="0" w:name="_Hlk211768841"/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1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1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19641ED6" w:rsidR="005C1ADD" w:rsidRPr="00006C9E" w:rsidRDefault="00006C9E" w:rsidP="00136FA4">
            <w:pPr>
              <w:pStyle w:val="Loendilik"/>
              <w:spacing w:line="240" w:lineRule="auto"/>
              <w:rPr>
                <w:rFonts w:ascii="Times New Roman" w:hAnsi="Times New Roman"/>
                <w:color w:val="EE0000"/>
                <w:sz w:val="28"/>
                <w:szCs w:val="28"/>
                <w:lang w:val="et-EE"/>
              </w:rPr>
            </w:pPr>
            <w:r w:rsidRPr="00006C9E">
              <w:rPr>
                <w:rFonts w:ascii="Times New Roman" w:hAnsi="Times New Roman"/>
                <w:color w:val="EE0000"/>
                <w:sz w:val="28"/>
                <w:szCs w:val="28"/>
                <w:lang w:val="et-EE"/>
              </w:rPr>
              <w:t xml:space="preserve">Käesolev skeem on koostatud maanteele suunaga </w:t>
            </w:r>
            <w:proofErr w:type="spellStart"/>
            <w:r w:rsidR="00E50FD2">
              <w:rPr>
                <w:rFonts w:ascii="Times New Roman" w:hAnsi="Times New Roman"/>
                <w:color w:val="EE0000"/>
                <w:sz w:val="28"/>
                <w:szCs w:val="28"/>
                <w:lang w:val="et-EE"/>
              </w:rPr>
              <w:t>N</w:t>
            </w:r>
            <w:r w:rsidR="006E4021">
              <w:rPr>
                <w:rFonts w:ascii="Times New Roman" w:hAnsi="Times New Roman"/>
                <w:color w:val="EE0000"/>
                <w:sz w:val="28"/>
                <w:szCs w:val="28"/>
                <w:lang w:val="et-EE"/>
              </w:rPr>
              <w:t>äduvere-Sadala</w:t>
            </w:r>
            <w:proofErr w:type="spellEnd"/>
          </w:p>
        </w:tc>
        <w:tc>
          <w:tcPr>
            <w:tcW w:w="10062" w:type="dxa"/>
            <w:gridSpan w:val="9"/>
            <w:vMerge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79A9C00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1CF9D9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EA6119A" w14:textId="0F13DCB5" w:rsidR="005C1ADD" w:rsidRPr="0041094F" w:rsidRDefault="00006C9E" w:rsidP="00136FA4">
            <w:pPr>
              <w:widowControl w:val="0"/>
              <w:rPr>
                <w:rFonts w:ascii="Times New Roman" w:hAnsi="Times New Roman"/>
              </w:rPr>
            </w:pPr>
            <w:r w:rsidRPr="00006C9E">
              <w:rPr>
                <w:rFonts w:ascii="Times New Roman" w:hAnsi="Times New Roman"/>
              </w:rPr>
              <w:t>1</w:t>
            </w:r>
            <w:r w:rsidR="006E4021">
              <w:rPr>
                <w:rFonts w:ascii="Times New Roman" w:hAnsi="Times New Roman"/>
              </w:rPr>
              <w:t>4120</w:t>
            </w:r>
          </w:p>
        </w:tc>
        <w:tc>
          <w:tcPr>
            <w:tcW w:w="851" w:type="dxa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121D9352" w14:textId="6F0E7AFD" w:rsidR="005C1ADD" w:rsidRPr="0041094F" w:rsidRDefault="00CC695E" w:rsidP="00136FA4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Näduvere-Sadala</w:t>
            </w:r>
            <w:proofErr w:type="spellEnd"/>
          </w:p>
        </w:tc>
        <w:tc>
          <w:tcPr>
            <w:tcW w:w="709" w:type="dxa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66A5FD49" w14:textId="6E072541" w:rsidR="005C1ADD" w:rsidRPr="0041094F" w:rsidRDefault="00CC695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0,4-0,8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45E2B0D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109369EC" w14:textId="6E21D432" w:rsidR="005C1ADD" w:rsidRPr="0041094F" w:rsidRDefault="00257AD4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 ja Mets OÜ</w:t>
            </w: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36EEF42F" w14:textId="796C2C00" w:rsidR="005C1ADD" w:rsidRPr="0041094F" w:rsidRDefault="00B808D2" w:rsidP="00136FA4">
            <w:pPr>
              <w:widowControl w:val="0"/>
              <w:rPr>
                <w:rFonts w:ascii="Times New Roman" w:hAnsi="Times New Roman"/>
              </w:rPr>
            </w:pPr>
            <w:r>
              <w:t>Peeter Agarmaa</w:t>
            </w:r>
          </w:p>
        </w:tc>
        <w:tc>
          <w:tcPr>
            <w:tcW w:w="709" w:type="dxa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7C9EAF34" w14:textId="33A59DBE" w:rsidR="005C1ADD" w:rsidRPr="0041094F" w:rsidRDefault="00B808D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5266673</w:t>
            </w: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bookmarkEnd w:id="0"/>
    <w:p w14:paraId="287F7FCE" w14:textId="77777777" w:rsidR="0041094F" w:rsidRPr="0041094F" w:rsidRDefault="0041094F" w:rsidP="0041094F">
      <w:pPr>
        <w:spacing w:after="120"/>
      </w:pPr>
    </w:p>
    <w:p w14:paraId="4A5A4A29" w14:textId="77777777" w:rsidR="0041094F" w:rsidRPr="0041094F" w:rsidRDefault="0041094F" w:rsidP="0041094F">
      <w:pPr>
        <w:spacing w:after="120"/>
      </w:pPr>
    </w:p>
    <w:p w14:paraId="609D76B7" w14:textId="77777777" w:rsidR="00F40A50" w:rsidRDefault="00F40A50" w:rsidP="00F40A50">
      <w:pPr>
        <w:pStyle w:val="Pealkiri"/>
      </w:pPr>
      <w:r>
        <w:t>Liikluskorralduse tüüpjoonised ja tingimused metsamaterjali ladustamise ning laadimistööde korral</w:t>
      </w:r>
    </w:p>
    <w:p w14:paraId="515D3D6C" w14:textId="77777777" w:rsidR="00F40A50" w:rsidRDefault="00F40A50" w:rsidP="00F40A50">
      <w:pPr>
        <w:pStyle w:val="Pealkiri1"/>
      </w:pPr>
      <w:r>
        <w:t>Üldsätted</w:t>
      </w:r>
    </w:p>
    <w:p w14:paraId="4AB83098" w14:textId="77777777" w:rsidR="00F40A50" w:rsidRDefault="00F40A50" w:rsidP="00F40A50">
      <w:r w:rsidRPr="00F40A50">
        <w:t>Kõik alljärgnevad liikluskorralduse tüüpjooniste juhised ja tingimused on kooskõlastatud Transpordiameti Teehoiuteenistuse ning vastava liikluskorraldajaga. Jooniste ja tingimuste järgimine on kohustuslik metsamaterjali ladustamise ja laadimistööde teostamisel riigiteedel ning teemaadel.</w:t>
      </w:r>
    </w:p>
    <w:p w14:paraId="4BA09789" w14:textId="77777777" w:rsidR="00F40A50" w:rsidRDefault="00F40A50" w:rsidP="00F40A50">
      <w:pPr>
        <w:pStyle w:val="Pealkiri2"/>
      </w:pPr>
      <w:r>
        <w:t>Tingimused ajutise liikluskorralduse rakendamiseks</w:t>
      </w:r>
    </w:p>
    <w:p w14:paraId="7B288104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Liikluse korraldamisel objektil tuleb juhinduda kehtivatest õigusaktidest, sealhulgas majandus- ja taristuministri 13.07.2018. a määrusest nr 43 "Nõuded ajutisele liikluskorraldusele" ning juhendist "Riigiteede ajutine liikluskorraldus" MA 2018-009.</w:t>
      </w:r>
    </w:p>
    <w:p w14:paraId="1D91FC99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Paigaldatavad ajutised liiklusmärgid peavad olema varustatud 2. klassi valguspeegeldava kilega ning kuuluma 2. suurusgruppi.</w:t>
      </w:r>
    </w:p>
    <w:p w14:paraId="1FBE6B82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Teekattele paigaldatud ajutise liiklusmärgi kõrgus peab olema vähemalt 0,6 meetrit.</w:t>
      </w:r>
    </w:p>
    <w:p w14:paraId="0C01DC74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Teel ja teemaal töötaval sõidukil peab olema sisse lülitatud vähemalt üks nõuetele vastav ja igas suunas nähtav kollane vilkur või vilkurite kombinatsioon.</w:t>
      </w:r>
    </w:p>
    <w:p w14:paraId="07992786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Teel töötavad inimesed peavad kandma standardi EVS-EN ISO 20471 kohast märguriietust.</w:t>
      </w:r>
    </w:p>
    <w:p w14:paraId="4D74AAEC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Sõiduteel väljaspool tööruumi ei tohi parkida sõidukeid ega mehhanisme ega ladustada materjale.</w:t>
      </w:r>
    </w:p>
    <w:p w14:paraId="3D489990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Tööde teostamise alal tuleb tagada teekatte puhtus.</w:t>
      </w:r>
    </w:p>
    <w:p w14:paraId="62B35350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Langetamis-, virnastamis- ja laadimistöid tegevate masinate töötuled ei tohi pimestada teel liiklejaid.</w:t>
      </w:r>
    </w:p>
    <w:p w14:paraId="24DF48A6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Metsamaterjali kaugus sõidutee või kruusatee servast peab vastama tüüpjoonise tingimustele (vt allpool).</w:t>
      </w:r>
    </w:p>
    <w:p w14:paraId="5DD51411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Vähemalt 24 tundi enne tööde alustamist või liikluskorralduse muutmist tuleb teavitada liiklusjuhtimiskeskust e-posti aadressil tmc@transpordiamet.ee või Transpordiametit Tark Tee liikluspiirangute iseteeninduskeskkonnas, millele pääseb ligi Transpordiameti e-teeninduse kaudu.</w:t>
      </w:r>
    </w:p>
    <w:p w14:paraId="054B5947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Kooskõlastatud liikluskorralduse joonised ei asenda teel ja teemaal töötamise luba või riigivara kasutamise lepingut ning peavad olema koos loaga tööde teostamise ajal objektil.</w:t>
      </w:r>
    </w:p>
    <w:p w14:paraId="5022B3AA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Metsamaterjali äraveol tuleb lähtuda teele kehtestatud piirangutest.</w:t>
      </w:r>
    </w:p>
    <w:p w14:paraId="717DEC77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>Piirangud ja kitsendused ei tohi kesta kauem, olla kehtestatud varem või pikemale teelõigule, kui see töö korraldamiseks vajalik. Kui laadimist ei toimu, siis tuleb sõidurada vabastada ja piirangud eemaldada.</w:t>
      </w:r>
    </w:p>
    <w:p w14:paraId="1E3B1139" w14:textId="77777777" w:rsidR="00F40A50" w:rsidRDefault="00F40A50" w:rsidP="00F40A50">
      <w:pPr>
        <w:pStyle w:val="Pealkiri2"/>
      </w:pPr>
      <w:r>
        <w:t>Tüüpjoonised ja nende rakendamise tingimused</w:t>
      </w:r>
    </w:p>
    <w:p w14:paraId="47B10357" w14:textId="77777777" w:rsidR="00F40A50" w:rsidRDefault="00F40A50" w:rsidP="00F40A50">
      <w:pPr>
        <w:pStyle w:val="Pealkiri3"/>
      </w:pPr>
      <w:r>
        <w:t>1. Metsamaterjali ladustamine kattega tee äärde – kiirus 70–90 km/h (Joonis 5-1)</w:t>
      </w:r>
    </w:p>
    <w:tbl>
      <w:tblPr>
        <w:tblStyle w:val="Tavatabel1"/>
        <w:tblW w:w="0" w:type="auto"/>
        <w:tblLook w:val="0400" w:firstRow="0" w:lastRow="0" w:firstColumn="0" w:lastColumn="0" w:noHBand="0" w:noVBand="1"/>
      </w:tblPr>
      <w:tblGrid>
        <w:gridCol w:w="3853"/>
        <w:gridCol w:w="3853"/>
        <w:gridCol w:w="3853"/>
        <w:gridCol w:w="3853"/>
      </w:tblGrid>
      <w:tr w:rsidR="00F40A50" w:rsidRPr="00F40A50" w14:paraId="38A24C44" w14:textId="77777777" w:rsidTr="00F40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3" w:type="dxa"/>
          </w:tcPr>
          <w:p w14:paraId="117B523F" w14:textId="45549D8D" w:rsidR="00F40A50" w:rsidRPr="00F40A50" w:rsidRDefault="00F40A50" w:rsidP="00F40A50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Töö nimetus</w:t>
            </w:r>
          </w:p>
        </w:tc>
        <w:tc>
          <w:tcPr>
            <w:tcW w:w="3853" w:type="dxa"/>
          </w:tcPr>
          <w:p w14:paraId="430EFA80" w14:textId="77777777" w:rsidR="00F40A50" w:rsidRPr="00F40A50" w:rsidRDefault="00F40A50" w:rsidP="00F40A50">
            <w:pPr>
              <w:rPr>
                <w:rFonts w:eastAsiaTheme="majorEastAsia"/>
              </w:rPr>
            </w:pPr>
          </w:p>
        </w:tc>
        <w:tc>
          <w:tcPr>
            <w:tcW w:w="3853" w:type="dxa"/>
          </w:tcPr>
          <w:p w14:paraId="30ACE282" w14:textId="5A2D03B0" w:rsidR="00F40A50" w:rsidRPr="00F40A50" w:rsidRDefault="00F40A50" w:rsidP="00F40A50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Teostamise aeg</w:t>
            </w:r>
          </w:p>
        </w:tc>
        <w:tc>
          <w:tcPr>
            <w:tcW w:w="3853" w:type="dxa"/>
          </w:tcPr>
          <w:p w14:paraId="737A5F2E" w14:textId="77777777" w:rsidR="00F40A50" w:rsidRPr="00F40A50" w:rsidRDefault="00F40A50" w:rsidP="00F40A50">
            <w:pPr>
              <w:rPr>
                <w:rFonts w:eastAsiaTheme="majorEastAsia"/>
              </w:rPr>
            </w:pPr>
          </w:p>
        </w:tc>
      </w:tr>
    </w:tbl>
    <w:p w14:paraId="11FE8921" w14:textId="77777777" w:rsidR="00F40A50" w:rsidRPr="00F40A50" w:rsidRDefault="00F40A50" w:rsidP="00F40A50"/>
    <w:p w14:paraId="26122E72" w14:textId="75DBF2CD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CB2B" w14:textId="77777777" w:rsidR="00F153B8" w:rsidRDefault="00F153B8">
      <w:r>
        <w:separator/>
      </w:r>
    </w:p>
  </w:endnote>
  <w:endnote w:type="continuationSeparator" w:id="0">
    <w:p w14:paraId="4A19BBD5" w14:textId="77777777" w:rsidR="00F153B8" w:rsidRDefault="00F1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2E1E" w14:textId="77777777" w:rsidR="00F153B8" w:rsidRDefault="00F153B8">
      <w:r>
        <w:separator/>
      </w:r>
    </w:p>
  </w:footnote>
  <w:footnote w:type="continuationSeparator" w:id="0">
    <w:p w14:paraId="4FA7706F" w14:textId="77777777" w:rsidR="00F153B8" w:rsidRDefault="00F1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B47E47"/>
    <w:multiLevelType w:val="hybridMultilevel"/>
    <w:tmpl w:val="959876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8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5"/>
  </w:num>
  <w:num w:numId="3" w16cid:durableId="2061392329">
    <w:abstractNumId w:val="29"/>
  </w:num>
  <w:num w:numId="4" w16cid:durableId="278950369">
    <w:abstractNumId w:val="20"/>
  </w:num>
  <w:num w:numId="5" w16cid:durableId="250622367">
    <w:abstractNumId w:val="26"/>
  </w:num>
  <w:num w:numId="6" w16cid:durableId="63845995">
    <w:abstractNumId w:val="19"/>
  </w:num>
  <w:num w:numId="7" w16cid:durableId="1327316587">
    <w:abstractNumId w:val="16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3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2"/>
  </w:num>
  <w:num w:numId="14" w16cid:durableId="87359806">
    <w:abstractNumId w:val="15"/>
  </w:num>
  <w:num w:numId="15" w16cid:durableId="185296821">
    <w:abstractNumId w:val="1"/>
  </w:num>
  <w:num w:numId="16" w16cid:durableId="2012104735">
    <w:abstractNumId w:val="27"/>
  </w:num>
  <w:num w:numId="17" w16cid:durableId="357971221">
    <w:abstractNumId w:val="21"/>
  </w:num>
  <w:num w:numId="18" w16cid:durableId="1765880078">
    <w:abstractNumId w:val="30"/>
  </w:num>
  <w:num w:numId="19" w16cid:durableId="736247881">
    <w:abstractNumId w:val="0"/>
  </w:num>
  <w:num w:numId="20" w16cid:durableId="1239900529">
    <w:abstractNumId w:val="18"/>
  </w:num>
  <w:num w:numId="21" w16cid:durableId="151600963">
    <w:abstractNumId w:val="24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8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7"/>
  </w:num>
  <w:num w:numId="30" w16cid:durableId="1218123074">
    <w:abstractNumId w:val="7"/>
  </w:num>
  <w:num w:numId="31" w16cid:durableId="104792208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6C9E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2F76"/>
    <w:rsid w:val="000D40A9"/>
    <w:rsid w:val="000D4B19"/>
    <w:rsid w:val="000E03C7"/>
    <w:rsid w:val="000E1CA0"/>
    <w:rsid w:val="000E35CC"/>
    <w:rsid w:val="000E531D"/>
    <w:rsid w:val="000F1306"/>
    <w:rsid w:val="000F1CD9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1F4F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57AD4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4021"/>
    <w:rsid w:val="006E5B29"/>
    <w:rsid w:val="006E66F5"/>
    <w:rsid w:val="006E70BF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0A6B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08D2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5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0FD2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53B8"/>
    <w:rsid w:val="00F179D9"/>
    <w:rsid w:val="00F23173"/>
    <w:rsid w:val="00F23C5F"/>
    <w:rsid w:val="00F25155"/>
    <w:rsid w:val="00F33C05"/>
    <w:rsid w:val="00F3566B"/>
    <w:rsid w:val="00F401BC"/>
    <w:rsid w:val="00F40309"/>
    <w:rsid w:val="00F40A50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40A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40A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Vahedeta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Kontuurtabel">
    <w:name w:val="Table Grid"/>
    <w:basedOn w:val="Normaaltabe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Pealdis">
    <w:name w:val="caption"/>
    <w:basedOn w:val="Normaallaad"/>
    <w:next w:val="Normaallaad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Liguvaikefont"/>
    <w:rsid w:val="0041094F"/>
  </w:style>
  <w:style w:type="paragraph" w:styleId="Pealkiri">
    <w:name w:val="Title"/>
    <w:basedOn w:val="Normaallaad"/>
    <w:next w:val="Normaallaad"/>
    <w:link w:val="PealkiriMrk"/>
    <w:uiPriority w:val="10"/>
    <w:qFormat/>
    <w:rsid w:val="00F40A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40A5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F40A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rsid w:val="00F40A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vatabel1">
    <w:name w:val="Plain Table 1"/>
    <w:basedOn w:val="Normaaltabel"/>
    <w:uiPriority w:val="41"/>
    <w:rsid w:val="00F40A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Peeter Agarmaa</cp:lastModifiedBy>
  <cp:revision>7</cp:revision>
  <cp:lastPrinted>2017-12-05T09:21:00Z</cp:lastPrinted>
  <dcterms:created xsi:type="dcterms:W3CDTF">2025-11-26T12:21:00Z</dcterms:created>
  <dcterms:modified xsi:type="dcterms:W3CDTF">2025-11-26T12:25:00Z</dcterms:modified>
</cp:coreProperties>
</file>